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9EBF6" w14:textId="0C427FE1" w:rsidR="00654711" w:rsidRDefault="00654711" w:rsidP="001136D2">
      <w:pPr>
        <w:jc w:val="both"/>
        <w:rPr>
          <w:b/>
          <w:bCs/>
          <w:sz w:val="32"/>
          <w:szCs w:val="32"/>
        </w:rPr>
      </w:pPr>
      <w:r w:rsidRPr="001136D2">
        <w:rPr>
          <w:b/>
          <w:bCs/>
          <w:sz w:val="32"/>
          <w:szCs w:val="32"/>
        </w:rPr>
        <w:t xml:space="preserve">Lineamientos para radicación y pago de facturas </w:t>
      </w:r>
      <w:r w:rsidR="001136D2">
        <w:rPr>
          <w:b/>
          <w:bCs/>
          <w:sz w:val="32"/>
          <w:szCs w:val="32"/>
        </w:rPr>
        <w:t xml:space="preserve">a </w:t>
      </w:r>
      <w:r w:rsidRPr="001136D2">
        <w:rPr>
          <w:b/>
          <w:bCs/>
          <w:sz w:val="32"/>
          <w:szCs w:val="32"/>
        </w:rPr>
        <w:t>proveedores</w:t>
      </w:r>
    </w:p>
    <w:p w14:paraId="2EBEF3AF" w14:textId="4F9DE562" w:rsidR="00D119F2" w:rsidRDefault="00D119F2" w:rsidP="001136D2">
      <w:pPr>
        <w:jc w:val="both"/>
      </w:pPr>
      <w:r w:rsidRPr="00D119F2">
        <w:t>La recepción de facturas es un proceso esencial en la gestión financiera de la Cooperativa. Este procedimiento asegura que los pagos a proveedores y otros servicios sean realizados de manera eficiente, transparente y conforme a las normativas legales. A continuación, se presentan los lineamientos básicos para garantizar una recepción de facturas adecuada y ordenada.</w:t>
      </w:r>
    </w:p>
    <w:p w14:paraId="57B76EE8" w14:textId="77777777" w:rsidR="00D119F2" w:rsidRPr="00D119F2" w:rsidRDefault="00D119F2" w:rsidP="001136D2">
      <w:pPr>
        <w:jc w:val="both"/>
      </w:pPr>
    </w:p>
    <w:p w14:paraId="2AEB47AD" w14:textId="77777777" w:rsidR="001136D2" w:rsidRDefault="00654711" w:rsidP="001136D2">
      <w:pPr>
        <w:pStyle w:val="Prrafodelista"/>
        <w:numPr>
          <w:ilvl w:val="0"/>
          <w:numId w:val="2"/>
        </w:numPr>
        <w:ind w:left="142" w:hanging="284"/>
        <w:jc w:val="both"/>
      </w:pPr>
      <w:r w:rsidRPr="00654711">
        <w:rPr>
          <w:b/>
          <w:bCs/>
        </w:rPr>
        <w:t>Registro en el RUT:</w:t>
      </w:r>
      <w:r w:rsidRPr="00654711">
        <w:t> Los proveedores deben contar con el Registro Único Tributario – RUT con las obligaciones tributarias vigentes y con fecha de generación del documento no</w:t>
      </w:r>
      <w:r>
        <w:t xml:space="preserve"> mayor a 3 meses</w:t>
      </w:r>
      <w:r w:rsidRPr="00654711">
        <w:t>. En caso de modificaciones al RUT, el proveedor deberá enviar el documento actualizado a su persona contacto a Co</w:t>
      </w:r>
      <w:r>
        <w:t>trafa</w:t>
      </w:r>
      <w:r w:rsidRPr="00654711">
        <w:t>.</w:t>
      </w:r>
    </w:p>
    <w:p w14:paraId="10477895" w14:textId="77777777" w:rsidR="001136D2" w:rsidRDefault="001136D2" w:rsidP="001136D2">
      <w:pPr>
        <w:pStyle w:val="Prrafodelista"/>
        <w:ind w:left="142"/>
        <w:jc w:val="both"/>
      </w:pPr>
    </w:p>
    <w:p w14:paraId="451E2C58" w14:textId="1F298B78" w:rsidR="00D14D14" w:rsidRDefault="00654711" w:rsidP="001136D2">
      <w:pPr>
        <w:pStyle w:val="Prrafodelista"/>
        <w:ind w:left="142"/>
        <w:jc w:val="both"/>
      </w:pPr>
      <w:r w:rsidRPr="00654711">
        <w:t>Con el objetivo de dar cumplimiento a la normatividad y reglamentación tributaria emitida por la DIAN, periódicamente se realizará actualización de los proveedores que registren con fecha de generación del RUT mayor a un año.</w:t>
      </w:r>
    </w:p>
    <w:p w14:paraId="1362FF1E" w14:textId="77777777" w:rsidR="001136D2" w:rsidRDefault="001136D2" w:rsidP="001136D2">
      <w:pPr>
        <w:pStyle w:val="Prrafodelista"/>
        <w:ind w:left="142"/>
        <w:jc w:val="both"/>
      </w:pPr>
    </w:p>
    <w:p w14:paraId="72781F02" w14:textId="68D8F5F1" w:rsidR="0045675D" w:rsidRPr="0045675D" w:rsidRDefault="00D14D14" w:rsidP="0045675D">
      <w:pPr>
        <w:pStyle w:val="Prrafodelista"/>
        <w:numPr>
          <w:ilvl w:val="0"/>
          <w:numId w:val="2"/>
        </w:numPr>
        <w:ind w:left="142" w:hanging="284"/>
        <w:jc w:val="both"/>
      </w:pPr>
      <w:r w:rsidRPr="0045675D">
        <w:rPr>
          <w:b/>
          <w:bCs/>
        </w:rPr>
        <w:t>Plazo de recepción de facturas y cuentas de cobro: </w:t>
      </w:r>
      <w:r w:rsidR="0045675D" w:rsidRPr="0045675D">
        <w:t>El plazo máximo para la recepción de facturas electrónicas, notas</w:t>
      </w:r>
      <w:r w:rsidR="0045675D">
        <w:t xml:space="preserve"> </w:t>
      </w:r>
      <w:r w:rsidR="0045675D" w:rsidRPr="0045675D">
        <w:t>crédito, notas débito, documentos equivalentes y cuentas de cobro es el día 25 de cada mes</w:t>
      </w:r>
      <w:r w:rsidR="0045675D">
        <w:t>.</w:t>
      </w:r>
    </w:p>
    <w:p w14:paraId="6D8E883A" w14:textId="77777777" w:rsidR="0045675D" w:rsidRPr="0045675D" w:rsidRDefault="0045675D" w:rsidP="0045675D">
      <w:pPr>
        <w:pStyle w:val="Prrafodelista"/>
        <w:ind w:left="142"/>
        <w:jc w:val="both"/>
      </w:pPr>
    </w:p>
    <w:p w14:paraId="51CC696A" w14:textId="35F50556" w:rsidR="00EE4875" w:rsidRDefault="0045675D" w:rsidP="0045675D">
      <w:pPr>
        <w:pStyle w:val="Prrafodelista"/>
        <w:ind w:left="142"/>
        <w:jc w:val="both"/>
      </w:pPr>
      <w:r w:rsidRPr="0045675D">
        <w:t>Las facturas o cuentas de cobro que se envíen después de esta fecha límite serán rechazadas para el ciclo de pago actual. Para ser procesadas, deberán ser reexpedidas con una nueva fecha correspondiente al mes de su</w:t>
      </w:r>
      <w:r w:rsidR="003B79B8">
        <w:t xml:space="preserve"> radicación.</w:t>
      </w:r>
    </w:p>
    <w:p w14:paraId="3EC101E2" w14:textId="77777777" w:rsidR="0045675D" w:rsidRPr="0045675D" w:rsidRDefault="0045675D" w:rsidP="0045675D">
      <w:pPr>
        <w:pStyle w:val="Prrafodelista"/>
        <w:ind w:left="142"/>
        <w:jc w:val="both"/>
        <w:rPr>
          <w:b/>
          <w:bCs/>
        </w:rPr>
      </w:pPr>
    </w:p>
    <w:p w14:paraId="2AAFC0F1" w14:textId="7B67ADF0" w:rsidR="00EE4875" w:rsidRPr="00EE4875" w:rsidRDefault="00EE4875" w:rsidP="00EE4875">
      <w:pPr>
        <w:pStyle w:val="Prrafodelista"/>
        <w:numPr>
          <w:ilvl w:val="0"/>
          <w:numId w:val="2"/>
        </w:numPr>
        <w:ind w:left="284" w:hanging="284"/>
        <w:jc w:val="both"/>
      </w:pPr>
      <w:r w:rsidRPr="00EE4875">
        <w:rPr>
          <w:b/>
          <w:bCs/>
        </w:rPr>
        <w:t>Requisitos para recepción de facturas y cuentas de cobro:</w:t>
      </w:r>
    </w:p>
    <w:p w14:paraId="562CB311" w14:textId="77777777" w:rsidR="00EE4875" w:rsidRDefault="00EE4875" w:rsidP="00EE4875">
      <w:pPr>
        <w:pStyle w:val="Prrafodelista"/>
        <w:jc w:val="both"/>
      </w:pPr>
    </w:p>
    <w:p w14:paraId="330B5E48" w14:textId="5CBD9742" w:rsidR="00EE4875" w:rsidRDefault="00EE4875" w:rsidP="00EE4875">
      <w:pPr>
        <w:pStyle w:val="Prrafodelista"/>
        <w:numPr>
          <w:ilvl w:val="0"/>
          <w:numId w:val="3"/>
        </w:numPr>
        <w:jc w:val="both"/>
      </w:pPr>
      <w:bookmarkStart w:id="0" w:name="_Hlk199340046"/>
      <w:r w:rsidRPr="00EE4875">
        <w:t>El </w:t>
      </w:r>
      <w:r w:rsidRPr="008966C9">
        <w:t>único </w:t>
      </w:r>
      <w:r w:rsidR="00A96B94">
        <w:t>correo</w:t>
      </w:r>
      <w:r w:rsidRPr="00EE4875">
        <w:t xml:space="preserve"> oficial </w:t>
      </w:r>
      <w:r w:rsidR="0004495D">
        <w:t>habilitado</w:t>
      </w:r>
      <w:r w:rsidRPr="00EE4875">
        <w:t xml:space="preserve"> para la recepción de facturación es </w:t>
      </w:r>
      <w:r w:rsidRPr="00EE4875">
        <w:rPr>
          <w:b/>
          <w:bCs/>
        </w:rPr>
        <w:t>facturacion@cotrafa.com.co, </w:t>
      </w:r>
      <w:r w:rsidRPr="00EE4875">
        <w:t>al cual deberán direccionar sus facturas electrónicas, notas crédito, notas débito, documentos equivalentes, y cuentas de cobro</w:t>
      </w:r>
      <w:r w:rsidRPr="00EE4875">
        <w:rPr>
          <w:b/>
          <w:bCs/>
        </w:rPr>
        <w:t>.</w:t>
      </w:r>
      <w:bookmarkEnd w:id="0"/>
      <w:r w:rsidRPr="00EE4875">
        <w:rPr>
          <w:b/>
          <w:bCs/>
        </w:rPr>
        <w:t> </w:t>
      </w:r>
      <w:r w:rsidRPr="00EE4875">
        <w:t>En caso de ser enviadas a otras direcciones se darán por no recibidas, por lo tanto, no serán aceptadas ni consideradas para el proceso de pagos.</w:t>
      </w:r>
    </w:p>
    <w:p w14:paraId="18A679AB" w14:textId="41ACFFE7" w:rsidR="00EE4875" w:rsidRDefault="00EE4875" w:rsidP="00EE4875">
      <w:pPr>
        <w:pStyle w:val="Prrafodelista"/>
        <w:ind w:left="644"/>
        <w:jc w:val="both"/>
      </w:pPr>
      <w:r w:rsidRPr="00EE4875">
        <w:t xml:space="preserve">Este </w:t>
      </w:r>
      <w:r w:rsidR="003F2BB6">
        <w:t>correo</w:t>
      </w:r>
      <w:r w:rsidRPr="00EE4875">
        <w:t xml:space="preserve"> es de uso exclusivo para recepción de facturación, favor absténgase de enviar consultas de pagos, solicitud de certificados, anexos o requerimientos de otro tipo.</w:t>
      </w:r>
    </w:p>
    <w:p w14:paraId="54EECAD3" w14:textId="77777777" w:rsidR="00EE4875" w:rsidRDefault="00EE4875" w:rsidP="00EE4875">
      <w:pPr>
        <w:pStyle w:val="Prrafodelista"/>
        <w:ind w:left="644"/>
        <w:jc w:val="both"/>
      </w:pPr>
    </w:p>
    <w:p w14:paraId="23F26A2C" w14:textId="26B3C557" w:rsidR="00E83149" w:rsidRDefault="00E83149" w:rsidP="00E83149">
      <w:pPr>
        <w:pStyle w:val="Prrafodelista"/>
        <w:numPr>
          <w:ilvl w:val="0"/>
          <w:numId w:val="3"/>
        </w:numPr>
        <w:jc w:val="both"/>
      </w:pPr>
      <w:r w:rsidRPr="00E83149">
        <w:lastRenderedPageBreak/>
        <w:t>Todas las facturas deben cumplir con las disposiciones del artículo 617 del Estatuto Tributario</w:t>
      </w:r>
      <w:r>
        <w:t>.</w:t>
      </w:r>
    </w:p>
    <w:p w14:paraId="233EEDE6" w14:textId="77777777" w:rsidR="0045675D" w:rsidRDefault="0045675D" w:rsidP="0045675D">
      <w:pPr>
        <w:pStyle w:val="Prrafodelista"/>
        <w:ind w:left="644"/>
        <w:jc w:val="both"/>
      </w:pPr>
    </w:p>
    <w:p w14:paraId="17A706B7" w14:textId="19788D70" w:rsidR="0045675D" w:rsidRDefault="0045675D" w:rsidP="0045675D">
      <w:pPr>
        <w:pStyle w:val="Prrafodelista"/>
        <w:numPr>
          <w:ilvl w:val="0"/>
          <w:numId w:val="3"/>
        </w:numPr>
        <w:jc w:val="both"/>
      </w:pPr>
      <w:r>
        <w:t>Dentro de los requisitos legales, es indispensable indicar la forma de pago correcta acordada y detallar el medio de pago utilizado:</w:t>
      </w:r>
    </w:p>
    <w:p w14:paraId="08AE9566" w14:textId="77777777" w:rsidR="0045675D" w:rsidRDefault="0045675D" w:rsidP="0045675D">
      <w:pPr>
        <w:pStyle w:val="Prrafodelista"/>
        <w:ind w:left="644"/>
        <w:jc w:val="both"/>
      </w:pPr>
    </w:p>
    <w:p w14:paraId="59C1114F" w14:textId="77777777" w:rsidR="0045675D" w:rsidRDefault="0045675D" w:rsidP="0045675D">
      <w:pPr>
        <w:pStyle w:val="Prrafodelista"/>
        <w:ind w:left="644"/>
        <w:jc w:val="both"/>
      </w:pPr>
      <w:r w:rsidRPr="0045675D">
        <w:rPr>
          <w:b/>
          <w:bCs/>
        </w:rPr>
        <w:t>Contado:</w:t>
      </w:r>
      <w:r>
        <w:t xml:space="preserve"> aplica para los casos en que el pago se realiza en el momento en que se lleva a cabo la transacción.</w:t>
      </w:r>
    </w:p>
    <w:p w14:paraId="4F2BBF7E" w14:textId="77777777" w:rsidR="0045675D" w:rsidRDefault="0045675D" w:rsidP="0045675D">
      <w:pPr>
        <w:pStyle w:val="Prrafodelista"/>
        <w:ind w:left="644"/>
        <w:jc w:val="both"/>
      </w:pPr>
    </w:p>
    <w:p w14:paraId="0D44296C" w14:textId="5EC1E2EE" w:rsidR="0045675D" w:rsidRDefault="0045675D" w:rsidP="0045675D">
      <w:pPr>
        <w:pStyle w:val="Prrafodelista"/>
        <w:ind w:left="644"/>
        <w:jc w:val="both"/>
      </w:pPr>
      <w:r w:rsidRPr="0045675D">
        <w:rPr>
          <w:b/>
          <w:bCs/>
        </w:rPr>
        <w:t>Crédito:</w:t>
      </w:r>
      <w:r>
        <w:t xml:space="preserve"> acuerdo de pago posterior a la emisión de la factura dentro de un plazo establecido.</w:t>
      </w:r>
    </w:p>
    <w:p w14:paraId="1555377B" w14:textId="7ACA4DBB" w:rsidR="00A96B94" w:rsidRDefault="00A96B94" w:rsidP="00820BE6">
      <w:pPr>
        <w:numPr>
          <w:ilvl w:val="0"/>
          <w:numId w:val="3"/>
        </w:numPr>
        <w:shd w:val="clear" w:color="auto" w:fill="FFFFFF"/>
        <w:spacing w:after="0" w:line="240" w:lineRule="auto"/>
        <w:jc w:val="both"/>
      </w:pPr>
      <w:r w:rsidRPr="00A96B94">
        <w:t xml:space="preserve">Las facturas electrónicas, notas crédito y notas debito deberán ser remitidas directamente por el operador tecnológico al </w:t>
      </w:r>
      <w:r w:rsidR="003F2BB6">
        <w:t>correo</w:t>
      </w:r>
      <w:r w:rsidRPr="00A96B94">
        <w:t xml:space="preserve"> de recepción de facturación electrónica.</w:t>
      </w:r>
      <w:r w:rsidR="00820BE6">
        <w:t xml:space="preserve"> El correo debe contener:</w:t>
      </w:r>
    </w:p>
    <w:p w14:paraId="2724A9C6" w14:textId="77777777" w:rsidR="00820BE6" w:rsidRPr="00A96B94" w:rsidRDefault="00820BE6" w:rsidP="00820BE6">
      <w:pPr>
        <w:shd w:val="clear" w:color="auto" w:fill="FFFFFF"/>
        <w:spacing w:after="0" w:line="240" w:lineRule="auto"/>
        <w:ind w:left="644"/>
        <w:jc w:val="both"/>
      </w:pPr>
    </w:p>
    <w:p w14:paraId="013E348B" w14:textId="77777777" w:rsidR="00A96B94" w:rsidRPr="00A96B94" w:rsidRDefault="00A96B94" w:rsidP="00820BE6">
      <w:pPr>
        <w:numPr>
          <w:ilvl w:val="1"/>
          <w:numId w:val="3"/>
        </w:numPr>
        <w:shd w:val="clear" w:color="auto" w:fill="FFFFFF"/>
        <w:spacing w:after="0" w:line="240" w:lineRule="auto"/>
        <w:jc w:val="both"/>
      </w:pPr>
      <w:r w:rsidRPr="00A96B94">
        <w:t>El formato del comprimido debe ser .zip</w:t>
      </w:r>
    </w:p>
    <w:p w14:paraId="4A725737" w14:textId="77777777" w:rsidR="00A96B94" w:rsidRPr="00A96B94" w:rsidRDefault="00A96B94" w:rsidP="00820BE6">
      <w:pPr>
        <w:numPr>
          <w:ilvl w:val="1"/>
          <w:numId w:val="3"/>
        </w:numPr>
        <w:shd w:val="clear" w:color="auto" w:fill="FFFFFF"/>
        <w:spacing w:after="0" w:line="240" w:lineRule="auto"/>
        <w:jc w:val="both"/>
      </w:pPr>
      <w:bookmarkStart w:id="1" w:name="_Hlk199324122"/>
      <w:r w:rsidRPr="00A96B94">
        <w:t>El .zip debe contener únicamente los formatos indicados: el formato XML y la representación gráfica en PDF del documento.</w:t>
      </w:r>
    </w:p>
    <w:bookmarkEnd w:id="1"/>
    <w:p w14:paraId="1F88C4F5" w14:textId="77777777" w:rsidR="00A96B94" w:rsidRPr="00A96B94" w:rsidRDefault="00A96B94" w:rsidP="00820BE6">
      <w:pPr>
        <w:numPr>
          <w:ilvl w:val="1"/>
          <w:numId w:val="3"/>
        </w:numPr>
        <w:shd w:val="clear" w:color="auto" w:fill="FFFFFF"/>
        <w:spacing w:after="0" w:line="240" w:lineRule="auto"/>
        <w:jc w:val="both"/>
      </w:pPr>
      <w:r w:rsidRPr="00A96B94">
        <w:t>El comprimido y los archivos NO deben tener claves.</w:t>
      </w:r>
    </w:p>
    <w:p w14:paraId="5CF8A020" w14:textId="36C60C56" w:rsidR="00A96B94" w:rsidRPr="00A96B94" w:rsidRDefault="00A96B94" w:rsidP="00820BE6">
      <w:pPr>
        <w:numPr>
          <w:ilvl w:val="1"/>
          <w:numId w:val="3"/>
        </w:numPr>
        <w:shd w:val="clear" w:color="auto" w:fill="FFFFFF"/>
        <w:spacing w:after="0" w:line="240" w:lineRule="auto"/>
        <w:jc w:val="both"/>
      </w:pPr>
      <w:r w:rsidRPr="00A96B94">
        <w:t>No digitar caracteres especiales como */$%&amp;#! ªñÑá en el nombre del archivo.</w:t>
      </w:r>
    </w:p>
    <w:p w14:paraId="4923E383" w14:textId="77777777" w:rsidR="00A96B94" w:rsidRPr="00A96B94" w:rsidRDefault="00A96B94" w:rsidP="00820BE6">
      <w:pPr>
        <w:numPr>
          <w:ilvl w:val="1"/>
          <w:numId w:val="3"/>
        </w:numPr>
        <w:shd w:val="clear" w:color="auto" w:fill="FFFFFF"/>
        <w:spacing w:after="0" w:line="240" w:lineRule="auto"/>
        <w:jc w:val="both"/>
      </w:pPr>
      <w:r w:rsidRPr="00A96B94">
        <w:t xml:space="preserve">El correo </w:t>
      </w:r>
      <w:r w:rsidRPr="00195710">
        <w:rPr>
          <w:b/>
          <w:bCs/>
        </w:rPr>
        <w:t>SOLO</w:t>
      </w:r>
      <w:r w:rsidRPr="00A96B94">
        <w:t xml:space="preserve"> debe contener en un comprimido el formato XML y la representación gráfica en PDF del documento.</w:t>
      </w:r>
    </w:p>
    <w:p w14:paraId="00DBE40C" w14:textId="5B72E787" w:rsidR="00A96B94" w:rsidRPr="005019DD" w:rsidRDefault="00A96B94" w:rsidP="00820BE6">
      <w:pPr>
        <w:numPr>
          <w:ilvl w:val="1"/>
          <w:numId w:val="3"/>
        </w:numPr>
        <w:shd w:val="clear" w:color="auto" w:fill="FFFFFF"/>
        <w:spacing w:after="0" w:line="240" w:lineRule="auto"/>
        <w:jc w:val="both"/>
      </w:pPr>
      <w:r w:rsidRPr="005019DD">
        <w:t>En caso de que el correo contenga información adicional a la solicitada o no cumpla con las especificaciones de la DIAN, no serán recibidas por el correo.</w:t>
      </w:r>
    </w:p>
    <w:p w14:paraId="14666BAE" w14:textId="77777777" w:rsidR="00820BE6" w:rsidRPr="00A96B94" w:rsidRDefault="00820BE6" w:rsidP="00820BE6">
      <w:pPr>
        <w:shd w:val="clear" w:color="auto" w:fill="FFFFFF"/>
        <w:spacing w:after="0" w:line="240" w:lineRule="auto"/>
        <w:ind w:left="1364"/>
      </w:pPr>
    </w:p>
    <w:p w14:paraId="121EED90" w14:textId="317D55FE" w:rsidR="00820BE6" w:rsidRPr="00820BE6" w:rsidRDefault="00820BE6" w:rsidP="00820BE6">
      <w:pPr>
        <w:numPr>
          <w:ilvl w:val="0"/>
          <w:numId w:val="3"/>
        </w:numPr>
        <w:shd w:val="clear" w:color="auto" w:fill="FFFFFF"/>
        <w:spacing w:after="0" w:line="240" w:lineRule="auto"/>
      </w:pPr>
      <w:r w:rsidRPr="00820BE6">
        <w:t xml:space="preserve">Las cuentas de cobro deberán remitirse al </w:t>
      </w:r>
      <w:r w:rsidR="00195710">
        <w:t>correo</w:t>
      </w:r>
      <w:r w:rsidRPr="00820BE6">
        <w:t xml:space="preserve"> de recepción de </w:t>
      </w:r>
      <w:r w:rsidR="00EC2CD9" w:rsidRPr="00820BE6">
        <w:t>facturación teniendo</w:t>
      </w:r>
      <w:r w:rsidRPr="00820BE6">
        <w:t xml:space="preserve"> en cuenta los siguientes requisitos:</w:t>
      </w:r>
      <w:r w:rsidRPr="00820BE6">
        <w:br/>
      </w:r>
    </w:p>
    <w:p w14:paraId="478C5FBD" w14:textId="77777777" w:rsidR="00820BE6" w:rsidRPr="00820BE6" w:rsidRDefault="00820BE6" w:rsidP="00820BE6">
      <w:pPr>
        <w:numPr>
          <w:ilvl w:val="1"/>
          <w:numId w:val="3"/>
        </w:numPr>
        <w:shd w:val="clear" w:color="auto" w:fill="FFFFFF"/>
        <w:spacing w:after="0" w:line="240" w:lineRule="auto"/>
      </w:pPr>
      <w:r w:rsidRPr="00820BE6">
        <w:t>Estar denominada expresamente como cuenta de cobro.</w:t>
      </w:r>
    </w:p>
    <w:p w14:paraId="475DE302" w14:textId="77777777" w:rsidR="00820BE6" w:rsidRPr="00820BE6" w:rsidRDefault="00820BE6" w:rsidP="00820BE6">
      <w:pPr>
        <w:numPr>
          <w:ilvl w:val="1"/>
          <w:numId w:val="3"/>
        </w:numPr>
        <w:shd w:val="clear" w:color="auto" w:fill="FFFFFF"/>
        <w:spacing w:after="0" w:line="240" w:lineRule="auto"/>
      </w:pPr>
      <w:r w:rsidRPr="00820BE6">
        <w:t>Apellidos y nombres o razón social y NIT del proveedor como se encuentre en el RUT.</w:t>
      </w:r>
    </w:p>
    <w:p w14:paraId="77DA8CC7" w14:textId="798A8492" w:rsidR="00820BE6" w:rsidRPr="00820BE6" w:rsidRDefault="00820BE6" w:rsidP="00820BE6">
      <w:pPr>
        <w:numPr>
          <w:ilvl w:val="1"/>
          <w:numId w:val="3"/>
        </w:numPr>
        <w:shd w:val="clear" w:color="auto" w:fill="FFFFFF"/>
        <w:spacing w:after="0" w:line="240" w:lineRule="auto"/>
      </w:pPr>
      <w:r w:rsidRPr="00820BE6">
        <w:t>Expedida a nombre y NIT de Co</w:t>
      </w:r>
      <w:r>
        <w:t>trafa</w:t>
      </w:r>
      <w:r w:rsidRPr="00820BE6">
        <w:t>.</w:t>
      </w:r>
    </w:p>
    <w:p w14:paraId="1657B252" w14:textId="77777777" w:rsidR="00820BE6" w:rsidRPr="00820BE6" w:rsidRDefault="00820BE6" w:rsidP="00820BE6">
      <w:pPr>
        <w:numPr>
          <w:ilvl w:val="1"/>
          <w:numId w:val="3"/>
        </w:numPr>
        <w:shd w:val="clear" w:color="auto" w:fill="FFFFFF"/>
        <w:spacing w:after="0" w:line="240" w:lineRule="auto"/>
      </w:pPr>
      <w:r w:rsidRPr="00820BE6">
        <w:t>Fecha de expedición que corresponda al mes de la recepción.</w:t>
      </w:r>
    </w:p>
    <w:p w14:paraId="3D60A95D" w14:textId="77777777" w:rsidR="00820BE6" w:rsidRPr="00820BE6" w:rsidRDefault="00820BE6" w:rsidP="00820BE6">
      <w:pPr>
        <w:numPr>
          <w:ilvl w:val="1"/>
          <w:numId w:val="3"/>
        </w:numPr>
        <w:shd w:val="clear" w:color="auto" w:fill="FFFFFF"/>
        <w:spacing w:after="0" w:line="240" w:lineRule="auto"/>
      </w:pPr>
      <w:r w:rsidRPr="00820BE6">
        <w:t>Descripción del servicio prestado o compra realizada.</w:t>
      </w:r>
    </w:p>
    <w:p w14:paraId="404E29C1" w14:textId="77777777" w:rsidR="00820BE6" w:rsidRDefault="00820BE6" w:rsidP="00820BE6">
      <w:pPr>
        <w:numPr>
          <w:ilvl w:val="1"/>
          <w:numId w:val="3"/>
        </w:numPr>
        <w:shd w:val="clear" w:color="auto" w:fill="FFFFFF"/>
        <w:spacing w:after="0" w:line="240" w:lineRule="auto"/>
      </w:pPr>
      <w:r w:rsidRPr="00820BE6">
        <w:t>Valor total de la operación.</w:t>
      </w:r>
    </w:p>
    <w:p w14:paraId="06AEA5F5" w14:textId="400CF9AD" w:rsidR="00916053" w:rsidRPr="00820BE6" w:rsidRDefault="00916053" w:rsidP="00820BE6">
      <w:pPr>
        <w:numPr>
          <w:ilvl w:val="1"/>
          <w:numId w:val="3"/>
        </w:numPr>
        <w:shd w:val="clear" w:color="auto" w:fill="FFFFFF"/>
        <w:spacing w:after="0" w:line="240" w:lineRule="auto"/>
      </w:pPr>
      <w:r>
        <w:t>Debe estar firmada</w:t>
      </w:r>
    </w:p>
    <w:p w14:paraId="517E00E6" w14:textId="7D7C50AB" w:rsidR="00A96B94" w:rsidRDefault="00A96B94" w:rsidP="00820BE6">
      <w:pPr>
        <w:pStyle w:val="Prrafodelista"/>
        <w:ind w:left="644"/>
        <w:jc w:val="both"/>
      </w:pPr>
    </w:p>
    <w:p w14:paraId="416F5E13" w14:textId="4EC97AE4" w:rsidR="00850AB5" w:rsidRDefault="00850AB5" w:rsidP="00850AB5">
      <w:pPr>
        <w:numPr>
          <w:ilvl w:val="0"/>
          <w:numId w:val="3"/>
        </w:numPr>
        <w:shd w:val="clear" w:color="auto" w:fill="FFFFFF"/>
        <w:spacing w:after="0" w:line="240" w:lineRule="auto"/>
      </w:pPr>
      <w:r w:rsidRPr="00850AB5">
        <w:t>En la factura o cuenta de cobro se debe especificar </w:t>
      </w:r>
      <w:r w:rsidRPr="001136D2">
        <w:t xml:space="preserve">el nombre de contacto </w:t>
      </w:r>
      <w:r w:rsidRPr="00850AB5">
        <w:t>y</w:t>
      </w:r>
      <w:r>
        <w:t>/</w:t>
      </w:r>
      <w:r w:rsidRPr="00850AB5">
        <w:t>o dependencia que solicitó la compra del bien o prestación del servicio.</w:t>
      </w:r>
    </w:p>
    <w:p w14:paraId="4862254D" w14:textId="77777777" w:rsidR="00163A15" w:rsidRDefault="00163A15" w:rsidP="00163A15">
      <w:pPr>
        <w:shd w:val="clear" w:color="auto" w:fill="FFFFFF"/>
        <w:spacing w:after="0" w:line="240" w:lineRule="auto"/>
      </w:pPr>
    </w:p>
    <w:p w14:paraId="50328AB8" w14:textId="67A58F78" w:rsidR="00820BE6" w:rsidRDefault="00163A15" w:rsidP="00B47780">
      <w:pPr>
        <w:pStyle w:val="Prrafodelista"/>
        <w:numPr>
          <w:ilvl w:val="0"/>
          <w:numId w:val="3"/>
        </w:numPr>
        <w:shd w:val="clear" w:color="auto" w:fill="FFFFFF"/>
        <w:spacing w:after="0" w:line="240" w:lineRule="auto"/>
      </w:pPr>
      <w:r w:rsidRPr="00163A15">
        <w:t>Para la gestión de facturas derivadas de contratos de servicios o contratación, es indispensable que el contrato correspondiente esté previamente firmado y devuelto por el proveedor. Sin este requisito cumplido, no se procederá con la radicación ni el trámite de pago de la factura, la cual será devuelta al proveedor.</w:t>
      </w:r>
    </w:p>
    <w:p w14:paraId="59648F1E" w14:textId="77777777" w:rsidR="00B47780" w:rsidRDefault="00B47780" w:rsidP="00B47780">
      <w:pPr>
        <w:shd w:val="clear" w:color="auto" w:fill="FFFFFF"/>
        <w:spacing w:after="0" w:line="240" w:lineRule="auto"/>
      </w:pPr>
    </w:p>
    <w:p w14:paraId="479BB6B0" w14:textId="7AF42328" w:rsidR="00D14D14" w:rsidRDefault="00437058" w:rsidP="00137BD1">
      <w:pPr>
        <w:pStyle w:val="Prrafodelista"/>
        <w:numPr>
          <w:ilvl w:val="0"/>
          <w:numId w:val="3"/>
        </w:numPr>
        <w:jc w:val="both"/>
      </w:pPr>
      <w:r w:rsidRPr="00437058">
        <w:t xml:space="preserve">En cumplimiento de la normatividad de Territorialidad para la aplicación de la retención en la fuente del impuesto de industria y comercio (ICA), </w:t>
      </w:r>
      <w:r>
        <w:t>el proveedor deberá indicar en la factura en que Municipio</w:t>
      </w:r>
      <w:r w:rsidR="00CC780C">
        <w:t>(s)</w:t>
      </w:r>
      <w:r>
        <w:t xml:space="preserve"> tributa ICA.</w:t>
      </w:r>
      <w:r w:rsidR="00CC780C">
        <w:t xml:space="preserve"> </w:t>
      </w:r>
      <w:r w:rsidR="00CC780C" w:rsidRPr="00CC780C">
        <w:t>Así mismo, informar si tiene un tratamiento especial para tal fin (Por ejemplo: autorretenedor de Industria y Comercio, tratamiento especial, exención u otro), debidamente soportado.</w:t>
      </w:r>
    </w:p>
    <w:p w14:paraId="1BEC8979" w14:textId="77777777" w:rsidR="0017177D" w:rsidRDefault="0017177D" w:rsidP="0017177D">
      <w:pPr>
        <w:pStyle w:val="Prrafodelista"/>
      </w:pPr>
    </w:p>
    <w:p w14:paraId="3B774CED" w14:textId="1F5221BF" w:rsidR="0017177D" w:rsidRPr="0017177D" w:rsidRDefault="0017177D" w:rsidP="0017177D">
      <w:pPr>
        <w:numPr>
          <w:ilvl w:val="0"/>
          <w:numId w:val="3"/>
        </w:numPr>
        <w:shd w:val="clear" w:color="auto" w:fill="FFFFFF"/>
        <w:spacing w:after="0" w:line="240" w:lineRule="auto"/>
        <w:jc w:val="both"/>
      </w:pPr>
      <w:r w:rsidRPr="001136D2">
        <w:t>Requisitos para personas naturales que prestan servicios u honorarios como</w:t>
      </w:r>
      <w:r w:rsidR="003B79B8">
        <w:t xml:space="preserve"> independientes</w:t>
      </w:r>
      <w:r w:rsidRPr="001136D2">
        <w:t>:</w:t>
      </w:r>
      <w:r w:rsidRPr="0017177D">
        <w:br/>
      </w:r>
    </w:p>
    <w:p w14:paraId="56D1D9E6" w14:textId="22884BC9" w:rsidR="00035D1F" w:rsidRPr="003B79B8" w:rsidRDefault="00035D1F" w:rsidP="00590101">
      <w:pPr>
        <w:numPr>
          <w:ilvl w:val="1"/>
          <w:numId w:val="3"/>
        </w:numPr>
        <w:shd w:val="clear" w:color="auto" w:fill="FFFFFF"/>
        <w:spacing w:after="0" w:line="240" w:lineRule="auto"/>
        <w:jc w:val="both"/>
      </w:pPr>
      <w:r w:rsidRPr="003B79B8">
        <w:rPr>
          <w:b/>
          <w:bCs/>
          <w:i/>
          <w:iCs/>
        </w:rPr>
        <w:t>Requisito para Retención en la Fuente en Cuentas de Cobro:</w:t>
      </w:r>
      <w:r w:rsidRPr="003B79B8">
        <w:rPr>
          <w:b/>
          <w:bCs/>
        </w:rPr>
        <w:t xml:space="preserve"> </w:t>
      </w:r>
    </w:p>
    <w:p w14:paraId="27DE70CE" w14:textId="77777777" w:rsidR="003B79B8" w:rsidRDefault="003B79B8" w:rsidP="003B79B8">
      <w:pPr>
        <w:shd w:val="clear" w:color="auto" w:fill="FFFFFF"/>
        <w:spacing w:after="0" w:line="240" w:lineRule="auto"/>
        <w:ind w:left="1364"/>
        <w:jc w:val="both"/>
        <w:rPr>
          <w:b/>
          <w:bCs/>
        </w:rPr>
      </w:pPr>
    </w:p>
    <w:p w14:paraId="0DBFC5BF" w14:textId="1FEFA850" w:rsidR="003B79B8" w:rsidRDefault="003B79B8" w:rsidP="003B79B8">
      <w:pPr>
        <w:shd w:val="clear" w:color="auto" w:fill="FFFFFF"/>
        <w:spacing w:after="0" w:line="240" w:lineRule="auto"/>
        <w:ind w:left="1364"/>
        <w:jc w:val="both"/>
      </w:pPr>
      <w:r w:rsidRPr="003B79B8">
        <w:t>Para las personas naturales que presten servicios u honorarios, es obligatorio incluir en sus cuentas de cobro una leyenda aclaratoria sobre la aplicación de la retención en la fuente. Dicha leyenda deberá especificar si el proveedor optará por tomar costos y deducciones o si se acoge a la renta exenta del 25%.</w:t>
      </w:r>
    </w:p>
    <w:p w14:paraId="7BFE432A" w14:textId="77777777" w:rsidR="003B79B8" w:rsidRPr="00035D1F" w:rsidRDefault="003B79B8" w:rsidP="003B79B8">
      <w:pPr>
        <w:shd w:val="clear" w:color="auto" w:fill="FFFFFF"/>
        <w:spacing w:after="0" w:line="240" w:lineRule="auto"/>
        <w:ind w:left="1364"/>
        <w:jc w:val="both"/>
      </w:pPr>
    </w:p>
    <w:p w14:paraId="3F1573CA" w14:textId="5249BADC" w:rsidR="00035D1F" w:rsidRDefault="003B79B8" w:rsidP="00035D1F">
      <w:pPr>
        <w:shd w:val="clear" w:color="auto" w:fill="FFFFFF"/>
        <w:spacing w:after="0" w:line="240" w:lineRule="auto"/>
        <w:ind w:left="1364"/>
        <w:jc w:val="both"/>
      </w:pPr>
      <w:r w:rsidRPr="003B79B8">
        <w:rPr>
          <w:b/>
          <w:bCs/>
          <w:i/>
          <w:iCs/>
        </w:rPr>
        <w:t>Si NO usa costos o deducciones (aplica la renta exenta del 25%):</w:t>
      </w:r>
      <w:r>
        <w:t xml:space="preserve"> </w:t>
      </w:r>
      <w:r w:rsidR="00035D1F" w:rsidRPr="00035D1F">
        <w:t>"Manifiesto bajo la gravedad del juramento que, para la depuración del impuesto sobre la renta, no usaré costos ni deducciones y me acojo a la renta exenta del 25% contemplada en el numeral 10 del artículo 206 del Estatuto Tributario. Por lo tanto, solicito que el pago que me van a efectuar sea sujeto a la retención en la fuente por rentas de trabajo a la que hace referencia el artículo 383 del Estatuto Tributario."</w:t>
      </w:r>
    </w:p>
    <w:p w14:paraId="01A3B2D9" w14:textId="77777777" w:rsidR="00035D1F" w:rsidRPr="00035D1F" w:rsidRDefault="00035D1F" w:rsidP="00035D1F">
      <w:pPr>
        <w:shd w:val="clear" w:color="auto" w:fill="FFFFFF"/>
        <w:spacing w:after="0" w:line="240" w:lineRule="auto"/>
        <w:ind w:left="1364"/>
        <w:jc w:val="both"/>
      </w:pPr>
    </w:p>
    <w:p w14:paraId="1940738C" w14:textId="10E44B95" w:rsidR="003B79B8" w:rsidRDefault="003B79B8" w:rsidP="00035D1F">
      <w:pPr>
        <w:shd w:val="clear" w:color="auto" w:fill="FFFFFF"/>
        <w:spacing w:after="0" w:line="240" w:lineRule="auto"/>
        <w:ind w:left="1364"/>
        <w:jc w:val="both"/>
      </w:pPr>
      <w:r w:rsidRPr="003B79B8">
        <w:rPr>
          <w:b/>
          <w:bCs/>
          <w:i/>
          <w:iCs/>
        </w:rPr>
        <w:t>Si SÍ usa costos o deducciones (aplica la tarifa general):</w:t>
      </w:r>
      <w:r>
        <w:t xml:space="preserve"> </w:t>
      </w:r>
      <w:r w:rsidRPr="003B79B8">
        <w:t>"Manifiesto que, para la depuración del impuesto sobre la renta, sí usaré costos o deducciones. Por lo tanto, solicito que se aplique la retención en la fuente de tarifa general por servicios u honorarios, según corresponda."</w:t>
      </w:r>
    </w:p>
    <w:p w14:paraId="7042DA6C" w14:textId="77777777" w:rsidR="003B79B8" w:rsidRDefault="003B79B8" w:rsidP="00035D1F">
      <w:pPr>
        <w:shd w:val="clear" w:color="auto" w:fill="FFFFFF"/>
        <w:spacing w:after="0" w:line="240" w:lineRule="auto"/>
        <w:ind w:left="1364"/>
        <w:jc w:val="both"/>
      </w:pPr>
    </w:p>
    <w:p w14:paraId="3507D165" w14:textId="55DC9B11" w:rsidR="00035D1F" w:rsidRPr="00035D1F" w:rsidRDefault="00035D1F" w:rsidP="00035D1F">
      <w:pPr>
        <w:shd w:val="clear" w:color="auto" w:fill="FFFFFF"/>
        <w:spacing w:after="0" w:line="240" w:lineRule="auto"/>
        <w:ind w:left="1364"/>
        <w:jc w:val="both"/>
      </w:pPr>
      <w:r w:rsidRPr="00035D1F">
        <w:t>En caso de que la cuenta de cobro no inclu</w:t>
      </w:r>
      <w:r w:rsidR="003B79B8">
        <w:t xml:space="preserve">ya ninguna de </w:t>
      </w:r>
      <w:r w:rsidRPr="00035D1F">
        <w:t>esta</w:t>
      </w:r>
      <w:r w:rsidR="003B79B8">
        <w:t>s</w:t>
      </w:r>
      <w:r w:rsidRPr="00035D1F">
        <w:t xml:space="preserve"> leyenda</w:t>
      </w:r>
      <w:r w:rsidR="003B79B8">
        <w:t>s</w:t>
      </w:r>
      <w:r w:rsidRPr="00035D1F">
        <w:t xml:space="preserve">, se asumirá que el proveedor </w:t>
      </w:r>
      <w:r w:rsidR="003B79B8" w:rsidRPr="003B79B8">
        <w:rPr>
          <w:b/>
          <w:bCs/>
        </w:rPr>
        <w:t>NO</w:t>
      </w:r>
      <w:r w:rsidRPr="00035D1F">
        <w:t xml:space="preserve"> utiliza costos o deducciones, y se procederá a aplicar la retención en la fuente de tarifa general por servicios u honorarios, según corresponda.</w:t>
      </w:r>
    </w:p>
    <w:p w14:paraId="6A9A3A3D" w14:textId="77777777" w:rsidR="00035D1F" w:rsidRPr="0017177D" w:rsidRDefault="00035D1F" w:rsidP="00F65BD6">
      <w:pPr>
        <w:shd w:val="clear" w:color="auto" w:fill="FFFFFF"/>
        <w:spacing w:after="0" w:line="240" w:lineRule="auto"/>
        <w:ind w:left="1364"/>
        <w:jc w:val="both"/>
      </w:pPr>
    </w:p>
    <w:p w14:paraId="209F4623" w14:textId="77777777" w:rsidR="0017177D" w:rsidRPr="0017177D" w:rsidRDefault="0017177D" w:rsidP="0017177D">
      <w:pPr>
        <w:numPr>
          <w:ilvl w:val="1"/>
          <w:numId w:val="3"/>
        </w:numPr>
        <w:shd w:val="clear" w:color="auto" w:fill="FFFFFF"/>
        <w:spacing w:after="0" w:line="240" w:lineRule="auto"/>
        <w:jc w:val="both"/>
      </w:pPr>
      <w:r w:rsidRPr="00F65BD6">
        <w:rPr>
          <w:b/>
          <w:bCs/>
          <w:i/>
          <w:iCs/>
        </w:rPr>
        <w:lastRenderedPageBreak/>
        <w:t>Planilla y soporte de pago de Seguridad Social de personas naturales con pagos mensuales iguales o superiores a 1 SMMLV (Art.108 parágrafo 2 Estatuto Tributario) :</w:t>
      </w:r>
      <w:r w:rsidRPr="0017177D">
        <w:t> Los proveedores personas naturales que prestan servicios por concepto de honorarios y/o servicios, en el momento que el monto acumulado de las facturas o cuentas de cobro en el mes alcance el salario mínimo mensual legal vigente (SMMLV), deberá adjuntar la copia de la planilla y soporte de pago de la seguridad social correspondiente al periodo de cotización del IBC (Ingreso Base de Cotización) del mes en que se realice el cobro, garantizando que corresponda mínimo al 40% de los pagos facturados en el mes (sin incluir el IVA). El IBC (Ingreso base de cotización) no puede ser menor a 1 SMMLV. El pago de seguridad social debe incluir Salud, Pensión, Fondo de Solidaridad y ARL (según la categoría que aplique).</w:t>
      </w:r>
    </w:p>
    <w:p w14:paraId="62741F95" w14:textId="77777777" w:rsidR="0017177D" w:rsidRDefault="0017177D" w:rsidP="007476F5">
      <w:pPr>
        <w:jc w:val="both"/>
      </w:pPr>
    </w:p>
    <w:p w14:paraId="24EE541E" w14:textId="174E721A" w:rsidR="00A77254" w:rsidRDefault="0092703C" w:rsidP="00A03C42">
      <w:pPr>
        <w:numPr>
          <w:ilvl w:val="0"/>
          <w:numId w:val="2"/>
        </w:numPr>
        <w:shd w:val="clear" w:color="auto" w:fill="FFFFFF"/>
        <w:spacing w:after="0" w:line="240" w:lineRule="auto"/>
        <w:jc w:val="both"/>
        <w:rPr>
          <w:b/>
          <w:bCs/>
        </w:rPr>
      </w:pPr>
      <w:r w:rsidRPr="0021715E">
        <w:rPr>
          <w:b/>
          <w:bCs/>
        </w:rPr>
        <w:t>Solicitud de certificados de Retención: </w:t>
      </w:r>
      <w:r w:rsidRPr="0092703C">
        <w:t>Los certificados de Retención deben ser solicitados al co</w:t>
      </w:r>
      <w:r w:rsidRPr="0021715E">
        <w:t>rreo </w:t>
      </w:r>
      <w:hyperlink r:id="rId5" w:history="1">
        <w:r w:rsidR="0021715E" w:rsidRPr="0021715E">
          <w:rPr>
            <w:rStyle w:val="Hipervnculo"/>
            <w:b/>
            <w:bCs/>
          </w:rPr>
          <w:t>contable@cotrafa.com.co</w:t>
        </w:r>
        <w:r w:rsidR="0021715E" w:rsidRPr="0021715E">
          <w:rPr>
            <w:rStyle w:val="Hipervnculo"/>
          </w:rPr>
          <w:t xml:space="preserve">. </w:t>
        </w:r>
      </w:hyperlink>
    </w:p>
    <w:p w14:paraId="2D482A15" w14:textId="77777777" w:rsidR="0021715E" w:rsidRPr="0021715E" w:rsidRDefault="0021715E" w:rsidP="0021715E">
      <w:pPr>
        <w:shd w:val="clear" w:color="auto" w:fill="FFFFFF"/>
        <w:spacing w:after="0" w:line="240" w:lineRule="auto"/>
        <w:ind w:left="720"/>
        <w:jc w:val="both"/>
        <w:rPr>
          <w:b/>
          <w:bCs/>
        </w:rPr>
      </w:pPr>
    </w:p>
    <w:p w14:paraId="5CE89AA5" w14:textId="1B9D0D49" w:rsidR="00916053" w:rsidRPr="00916053" w:rsidRDefault="00916053" w:rsidP="00916053">
      <w:pPr>
        <w:pStyle w:val="Prrafodelista"/>
        <w:numPr>
          <w:ilvl w:val="0"/>
          <w:numId w:val="2"/>
        </w:numPr>
        <w:shd w:val="clear" w:color="auto" w:fill="FFFFFF"/>
        <w:spacing w:after="0" w:line="240" w:lineRule="auto"/>
        <w:ind w:left="709"/>
        <w:jc w:val="both"/>
      </w:pPr>
      <w:r w:rsidRPr="00916053">
        <w:rPr>
          <w:b/>
          <w:bCs/>
        </w:rPr>
        <w:t>La Cooperativa Financiera Cotrafa</w:t>
      </w:r>
      <w:r w:rsidRPr="00916053">
        <w:t xml:space="preserve">, es una Entidad sin ánimo de lucro y goza de la calidad de Agente de retención de impuesto de renta; así mismo tiene la calidad de Agentes de retención a título de </w:t>
      </w:r>
      <w:r>
        <w:t>ICA</w:t>
      </w:r>
      <w:r w:rsidRPr="00916053">
        <w:t xml:space="preserve"> en los siguientes Municipios: Andes, Apartado, Barbosa, Bello, Bogotá, Caldas, Ciudad Bolívar, Copacabana, Don Matías, El Carmen de Viboral, El Retiro, El Rosal, </w:t>
      </w:r>
      <w:r w:rsidR="00E16E6C">
        <w:t xml:space="preserve">Entrerríos, </w:t>
      </w:r>
      <w:r w:rsidRPr="00916053">
        <w:t xml:space="preserve">Envigado, Facatativá, Funza, Girardota, Guarne, </w:t>
      </w:r>
      <w:r w:rsidR="00E16E6C">
        <w:t xml:space="preserve">La Estrella, </w:t>
      </w:r>
      <w:r w:rsidRPr="00916053">
        <w:t xml:space="preserve">La Unión, Marinilla, Medellín, Rionegro, </w:t>
      </w:r>
      <w:r w:rsidR="00E16E6C">
        <w:t>S</w:t>
      </w:r>
      <w:r w:rsidRPr="00916053">
        <w:t>abaneta</w:t>
      </w:r>
      <w:r w:rsidR="00E16E6C">
        <w:t>, Santuario,</w:t>
      </w:r>
      <w:r w:rsidRPr="00916053">
        <w:t xml:space="preserve"> </w:t>
      </w:r>
      <w:r w:rsidR="00E16E6C">
        <w:t xml:space="preserve">San Pedro de los Milagros </w:t>
      </w:r>
      <w:r w:rsidRPr="00916053">
        <w:t>y Yarumal</w:t>
      </w:r>
      <w:r>
        <w:t>.</w:t>
      </w:r>
    </w:p>
    <w:p w14:paraId="13D1CC51" w14:textId="62819F7B" w:rsidR="00CC780C" w:rsidRDefault="00CC780C" w:rsidP="00916053">
      <w:pPr>
        <w:pStyle w:val="Prrafodelista"/>
        <w:shd w:val="clear" w:color="auto" w:fill="FFFFFF"/>
        <w:spacing w:after="0" w:line="240" w:lineRule="auto"/>
        <w:ind w:left="709"/>
        <w:jc w:val="both"/>
      </w:pPr>
    </w:p>
    <w:p w14:paraId="5A308E59" w14:textId="77777777" w:rsidR="00CC780C" w:rsidRPr="00654711" w:rsidRDefault="00CC780C" w:rsidP="007476F5">
      <w:pPr>
        <w:jc w:val="both"/>
      </w:pPr>
    </w:p>
    <w:p w14:paraId="0E04C0A1" w14:textId="77777777" w:rsidR="002D6CB1" w:rsidRDefault="002D6CB1" w:rsidP="00EE4875">
      <w:pPr>
        <w:jc w:val="both"/>
      </w:pPr>
    </w:p>
    <w:sectPr w:rsidR="002D6CB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442D2"/>
    <w:multiLevelType w:val="hybridMultilevel"/>
    <w:tmpl w:val="409AC096"/>
    <w:lvl w:ilvl="0" w:tplc="6B9CC8FE">
      <w:numFmt w:val="bullet"/>
      <w:lvlText w:val=""/>
      <w:lvlJc w:val="left"/>
      <w:pPr>
        <w:ind w:left="644" w:hanging="360"/>
      </w:pPr>
      <w:rPr>
        <w:rFonts w:ascii="Symbol" w:eastAsiaTheme="minorHAnsi" w:hAnsi="Symbol" w:cstheme="minorBidi" w:hint="default"/>
      </w:rPr>
    </w:lvl>
    <w:lvl w:ilvl="1" w:tplc="240A0003">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 w15:restartNumberingAfterBreak="0">
    <w:nsid w:val="402F7D66"/>
    <w:multiLevelType w:val="multilevel"/>
    <w:tmpl w:val="F67234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70A7B71"/>
    <w:multiLevelType w:val="multilevel"/>
    <w:tmpl w:val="FD320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5848B0"/>
    <w:multiLevelType w:val="multilevel"/>
    <w:tmpl w:val="BB065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0E2DAF"/>
    <w:multiLevelType w:val="multilevel"/>
    <w:tmpl w:val="92DC6C26"/>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4695188"/>
    <w:multiLevelType w:val="hybridMultilevel"/>
    <w:tmpl w:val="D17E8DBC"/>
    <w:lvl w:ilvl="0" w:tplc="5A3E654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8B65377"/>
    <w:multiLevelType w:val="multilevel"/>
    <w:tmpl w:val="8E1C5F06"/>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1FF2152"/>
    <w:multiLevelType w:val="multilevel"/>
    <w:tmpl w:val="E138D79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90003168">
    <w:abstractNumId w:val="3"/>
  </w:num>
  <w:num w:numId="2" w16cid:durableId="1759984474">
    <w:abstractNumId w:val="5"/>
  </w:num>
  <w:num w:numId="3" w16cid:durableId="1568416434">
    <w:abstractNumId w:val="0"/>
  </w:num>
  <w:num w:numId="4" w16cid:durableId="842209918">
    <w:abstractNumId w:val="7"/>
  </w:num>
  <w:num w:numId="5" w16cid:durableId="1666669057">
    <w:abstractNumId w:val="6"/>
  </w:num>
  <w:num w:numId="6" w16cid:durableId="267203953">
    <w:abstractNumId w:val="1"/>
  </w:num>
  <w:num w:numId="7" w16cid:durableId="819616990">
    <w:abstractNumId w:val="4"/>
  </w:num>
  <w:num w:numId="8" w16cid:durableId="425922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230"/>
    <w:rsid w:val="00035D1F"/>
    <w:rsid w:val="0004495D"/>
    <w:rsid w:val="000475E6"/>
    <w:rsid w:val="001136D2"/>
    <w:rsid w:val="00137BD1"/>
    <w:rsid w:val="001528DB"/>
    <w:rsid w:val="00163A15"/>
    <w:rsid w:val="0017177D"/>
    <w:rsid w:val="00180C5A"/>
    <w:rsid w:val="00195710"/>
    <w:rsid w:val="001B5036"/>
    <w:rsid w:val="001F6A8F"/>
    <w:rsid w:val="00206298"/>
    <w:rsid w:val="0021715E"/>
    <w:rsid w:val="002771C2"/>
    <w:rsid w:val="002D6CB1"/>
    <w:rsid w:val="00343C3F"/>
    <w:rsid w:val="0036291B"/>
    <w:rsid w:val="003B79B8"/>
    <w:rsid w:val="003D433B"/>
    <w:rsid w:val="003F2BB6"/>
    <w:rsid w:val="004000AC"/>
    <w:rsid w:val="00437058"/>
    <w:rsid w:val="004423C3"/>
    <w:rsid w:val="0045675D"/>
    <w:rsid w:val="00476691"/>
    <w:rsid w:val="0048667C"/>
    <w:rsid w:val="004E0BF9"/>
    <w:rsid w:val="005019DD"/>
    <w:rsid w:val="00516212"/>
    <w:rsid w:val="0053602B"/>
    <w:rsid w:val="005716FA"/>
    <w:rsid w:val="005D3230"/>
    <w:rsid w:val="00605920"/>
    <w:rsid w:val="00617D04"/>
    <w:rsid w:val="006433BE"/>
    <w:rsid w:val="00654711"/>
    <w:rsid w:val="00677219"/>
    <w:rsid w:val="006A63CC"/>
    <w:rsid w:val="007476F5"/>
    <w:rsid w:val="007C3D35"/>
    <w:rsid w:val="007D065B"/>
    <w:rsid w:val="007F2AEB"/>
    <w:rsid w:val="00814F8C"/>
    <w:rsid w:val="0082070D"/>
    <w:rsid w:val="00820BE6"/>
    <w:rsid w:val="00850AB5"/>
    <w:rsid w:val="0087145F"/>
    <w:rsid w:val="00877542"/>
    <w:rsid w:val="008866A1"/>
    <w:rsid w:val="00896431"/>
    <w:rsid w:val="008966C9"/>
    <w:rsid w:val="00916053"/>
    <w:rsid w:val="0092703C"/>
    <w:rsid w:val="009D1270"/>
    <w:rsid w:val="00A23F17"/>
    <w:rsid w:val="00A713F3"/>
    <w:rsid w:val="00A77254"/>
    <w:rsid w:val="00A96B94"/>
    <w:rsid w:val="00AB20C0"/>
    <w:rsid w:val="00AF1EE9"/>
    <w:rsid w:val="00B247F8"/>
    <w:rsid w:val="00B42DF5"/>
    <w:rsid w:val="00B47780"/>
    <w:rsid w:val="00B771CC"/>
    <w:rsid w:val="00B93B75"/>
    <w:rsid w:val="00CC780C"/>
    <w:rsid w:val="00D119F2"/>
    <w:rsid w:val="00D14D14"/>
    <w:rsid w:val="00D90D8E"/>
    <w:rsid w:val="00E16E6C"/>
    <w:rsid w:val="00E83149"/>
    <w:rsid w:val="00EC2CD9"/>
    <w:rsid w:val="00EE4875"/>
    <w:rsid w:val="00F04D34"/>
    <w:rsid w:val="00F06E77"/>
    <w:rsid w:val="00F06FE1"/>
    <w:rsid w:val="00F34FC7"/>
    <w:rsid w:val="00F35965"/>
    <w:rsid w:val="00F65BD6"/>
    <w:rsid w:val="00FF44BF"/>
    <w:rsid w:val="00FF5D5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C8953"/>
  <w15:chartTrackingRefBased/>
  <w15:docId w15:val="{93FA09ED-AB7F-4724-A8EB-08E5A624F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D3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5D3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D32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D32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D32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D32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D32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D32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D32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32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5D32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D32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D32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D32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D32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D32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D32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D3230"/>
    <w:rPr>
      <w:rFonts w:eastAsiaTheme="majorEastAsia" w:cstheme="majorBidi"/>
      <w:color w:val="272727" w:themeColor="text1" w:themeTint="D8"/>
    </w:rPr>
  </w:style>
  <w:style w:type="paragraph" w:styleId="Ttulo">
    <w:name w:val="Title"/>
    <w:basedOn w:val="Normal"/>
    <w:next w:val="Normal"/>
    <w:link w:val="TtuloCar"/>
    <w:uiPriority w:val="10"/>
    <w:qFormat/>
    <w:rsid w:val="005D3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D32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D32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D32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D3230"/>
    <w:pPr>
      <w:spacing w:before="160"/>
      <w:jc w:val="center"/>
    </w:pPr>
    <w:rPr>
      <w:i/>
      <w:iCs/>
      <w:color w:val="404040" w:themeColor="text1" w:themeTint="BF"/>
    </w:rPr>
  </w:style>
  <w:style w:type="character" w:customStyle="1" w:styleId="CitaCar">
    <w:name w:val="Cita Car"/>
    <w:basedOn w:val="Fuentedeprrafopredeter"/>
    <w:link w:val="Cita"/>
    <w:uiPriority w:val="29"/>
    <w:rsid w:val="005D3230"/>
    <w:rPr>
      <w:i/>
      <w:iCs/>
      <w:color w:val="404040" w:themeColor="text1" w:themeTint="BF"/>
    </w:rPr>
  </w:style>
  <w:style w:type="paragraph" w:styleId="Prrafodelista">
    <w:name w:val="List Paragraph"/>
    <w:basedOn w:val="Normal"/>
    <w:uiPriority w:val="34"/>
    <w:qFormat/>
    <w:rsid w:val="005D3230"/>
    <w:pPr>
      <w:ind w:left="720"/>
      <w:contextualSpacing/>
    </w:pPr>
  </w:style>
  <w:style w:type="character" w:styleId="nfasisintenso">
    <w:name w:val="Intense Emphasis"/>
    <w:basedOn w:val="Fuentedeprrafopredeter"/>
    <w:uiPriority w:val="21"/>
    <w:qFormat/>
    <w:rsid w:val="005D3230"/>
    <w:rPr>
      <w:i/>
      <w:iCs/>
      <w:color w:val="0F4761" w:themeColor="accent1" w:themeShade="BF"/>
    </w:rPr>
  </w:style>
  <w:style w:type="paragraph" w:styleId="Citadestacada">
    <w:name w:val="Intense Quote"/>
    <w:basedOn w:val="Normal"/>
    <w:next w:val="Normal"/>
    <w:link w:val="CitadestacadaCar"/>
    <w:uiPriority w:val="30"/>
    <w:qFormat/>
    <w:rsid w:val="005D3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D3230"/>
    <w:rPr>
      <w:i/>
      <w:iCs/>
      <w:color w:val="0F4761" w:themeColor="accent1" w:themeShade="BF"/>
    </w:rPr>
  </w:style>
  <w:style w:type="character" w:styleId="Referenciaintensa">
    <w:name w:val="Intense Reference"/>
    <w:basedOn w:val="Fuentedeprrafopredeter"/>
    <w:uiPriority w:val="32"/>
    <w:qFormat/>
    <w:rsid w:val="005D3230"/>
    <w:rPr>
      <w:b/>
      <w:bCs/>
      <w:smallCaps/>
      <w:color w:val="0F4761" w:themeColor="accent1" w:themeShade="BF"/>
      <w:spacing w:val="5"/>
    </w:rPr>
  </w:style>
  <w:style w:type="character" w:styleId="Hipervnculo">
    <w:name w:val="Hyperlink"/>
    <w:basedOn w:val="Fuentedeprrafopredeter"/>
    <w:uiPriority w:val="99"/>
    <w:unhideWhenUsed/>
    <w:rsid w:val="00EE4875"/>
    <w:rPr>
      <w:color w:val="467886" w:themeColor="hyperlink"/>
      <w:u w:val="single"/>
    </w:rPr>
  </w:style>
  <w:style w:type="character" w:styleId="Mencinsinresolver">
    <w:name w:val="Unresolved Mention"/>
    <w:basedOn w:val="Fuentedeprrafopredeter"/>
    <w:uiPriority w:val="99"/>
    <w:semiHidden/>
    <w:unhideWhenUsed/>
    <w:rsid w:val="00EE4875"/>
    <w:rPr>
      <w:color w:val="605E5C"/>
      <w:shd w:val="clear" w:color="auto" w:fill="E1DFDD"/>
    </w:rPr>
  </w:style>
  <w:style w:type="character" w:styleId="nfasis">
    <w:name w:val="Emphasis"/>
    <w:basedOn w:val="Fuentedeprrafopredeter"/>
    <w:uiPriority w:val="20"/>
    <w:qFormat/>
    <w:rsid w:val="00850AB5"/>
    <w:rPr>
      <w:i/>
      <w:iCs/>
    </w:rPr>
  </w:style>
  <w:style w:type="character" w:styleId="Fuerte">
    <w:name w:val="Strong"/>
    <w:basedOn w:val="Fuentedeprrafopredeter"/>
    <w:uiPriority w:val="22"/>
    <w:qFormat/>
    <w:rsid w:val="0017177D"/>
    <w:rPr>
      <w:b/>
      <w:bCs/>
    </w:rPr>
  </w:style>
  <w:style w:type="character" w:styleId="Refdecomentario">
    <w:name w:val="annotation reference"/>
    <w:basedOn w:val="Fuentedeprrafopredeter"/>
    <w:uiPriority w:val="99"/>
    <w:semiHidden/>
    <w:unhideWhenUsed/>
    <w:rsid w:val="007F2AEB"/>
    <w:rPr>
      <w:sz w:val="16"/>
      <w:szCs w:val="16"/>
    </w:rPr>
  </w:style>
  <w:style w:type="paragraph" w:styleId="Textocomentario">
    <w:name w:val="annotation text"/>
    <w:basedOn w:val="Normal"/>
    <w:link w:val="TextocomentarioCar"/>
    <w:uiPriority w:val="99"/>
    <w:unhideWhenUsed/>
    <w:rsid w:val="007F2AEB"/>
    <w:pPr>
      <w:spacing w:line="240" w:lineRule="auto"/>
    </w:pPr>
    <w:rPr>
      <w:sz w:val="20"/>
      <w:szCs w:val="20"/>
    </w:rPr>
  </w:style>
  <w:style w:type="character" w:customStyle="1" w:styleId="TextocomentarioCar">
    <w:name w:val="Texto comentario Car"/>
    <w:basedOn w:val="Fuentedeprrafopredeter"/>
    <w:link w:val="Textocomentario"/>
    <w:uiPriority w:val="99"/>
    <w:rsid w:val="007F2AEB"/>
    <w:rPr>
      <w:sz w:val="20"/>
      <w:szCs w:val="20"/>
    </w:rPr>
  </w:style>
  <w:style w:type="paragraph" w:styleId="Asuntodelcomentario">
    <w:name w:val="annotation subject"/>
    <w:basedOn w:val="Textocomentario"/>
    <w:next w:val="Textocomentario"/>
    <w:link w:val="AsuntodelcomentarioCar"/>
    <w:uiPriority w:val="99"/>
    <w:semiHidden/>
    <w:unhideWhenUsed/>
    <w:rsid w:val="007F2AEB"/>
    <w:rPr>
      <w:b/>
      <w:bCs/>
    </w:rPr>
  </w:style>
  <w:style w:type="character" w:customStyle="1" w:styleId="AsuntodelcomentarioCar">
    <w:name w:val="Asunto del comentario Car"/>
    <w:basedOn w:val="TextocomentarioCar"/>
    <w:link w:val="Asuntodelcomentario"/>
    <w:uiPriority w:val="99"/>
    <w:semiHidden/>
    <w:rsid w:val="007F2AEB"/>
    <w:rPr>
      <w:b/>
      <w:bCs/>
      <w:sz w:val="20"/>
      <w:szCs w:val="20"/>
    </w:rPr>
  </w:style>
  <w:style w:type="paragraph" w:styleId="NormalWeb">
    <w:name w:val="Normal (Web)"/>
    <w:basedOn w:val="Normal"/>
    <w:uiPriority w:val="99"/>
    <w:semiHidden/>
    <w:unhideWhenUsed/>
    <w:rsid w:val="001528D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15872">
      <w:bodyDiv w:val="1"/>
      <w:marLeft w:val="0"/>
      <w:marRight w:val="0"/>
      <w:marTop w:val="0"/>
      <w:marBottom w:val="0"/>
      <w:divBdr>
        <w:top w:val="none" w:sz="0" w:space="0" w:color="auto"/>
        <w:left w:val="none" w:sz="0" w:space="0" w:color="auto"/>
        <w:bottom w:val="none" w:sz="0" w:space="0" w:color="auto"/>
        <w:right w:val="none" w:sz="0" w:space="0" w:color="auto"/>
      </w:divBdr>
    </w:div>
    <w:div w:id="163984189">
      <w:bodyDiv w:val="1"/>
      <w:marLeft w:val="0"/>
      <w:marRight w:val="0"/>
      <w:marTop w:val="0"/>
      <w:marBottom w:val="0"/>
      <w:divBdr>
        <w:top w:val="none" w:sz="0" w:space="0" w:color="auto"/>
        <w:left w:val="none" w:sz="0" w:space="0" w:color="auto"/>
        <w:bottom w:val="none" w:sz="0" w:space="0" w:color="auto"/>
        <w:right w:val="none" w:sz="0" w:space="0" w:color="auto"/>
      </w:divBdr>
    </w:div>
    <w:div w:id="357857136">
      <w:bodyDiv w:val="1"/>
      <w:marLeft w:val="0"/>
      <w:marRight w:val="0"/>
      <w:marTop w:val="0"/>
      <w:marBottom w:val="0"/>
      <w:divBdr>
        <w:top w:val="none" w:sz="0" w:space="0" w:color="auto"/>
        <w:left w:val="none" w:sz="0" w:space="0" w:color="auto"/>
        <w:bottom w:val="none" w:sz="0" w:space="0" w:color="auto"/>
        <w:right w:val="none" w:sz="0" w:space="0" w:color="auto"/>
      </w:divBdr>
    </w:div>
    <w:div w:id="476191736">
      <w:bodyDiv w:val="1"/>
      <w:marLeft w:val="0"/>
      <w:marRight w:val="0"/>
      <w:marTop w:val="0"/>
      <w:marBottom w:val="0"/>
      <w:divBdr>
        <w:top w:val="none" w:sz="0" w:space="0" w:color="auto"/>
        <w:left w:val="none" w:sz="0" w:space="0" w:color="auto"/>
        <w:bottom w:val="none" w:sz="0" w:space="0" w:color="auto"/>
        <w:right w:val="none" w:sz="0" w:space="0" w:color="auto"/>
      </w:divBdr>
    </w:div>
    <w:div w:id="666176789">
      <w:bodyDiv w:val="1"/>
      <w:marLeft w:val="0"/>
      <w:marRight w:val="0"/>
      <w:marTop w:val="0"/>
      <w:marBottom w:val="0"/>
      <w:divBdr>
        <w:top w:val="none" w:sz="0" w:space="0" w:color="auto"/>
        <w:left w:val="none" w:sz="0" w:space="0" w:color="auto"/>
        <w:bottom w:val="none" w:sz="0" w:space="0" w:color="auto"/>
        <w:right w:val="none" w:sz="0" w:space="0" w:color="auto"/>
      </w:divBdr>
    </w:div>
    <w:div w:id="1393851137">
      <w:bodyDiv w:val="1"/>
      <w:marLeft w:val="0"/>
      <w:marRight w:val="0"/>
      <w:marTop w:val="0"/>
      <w:marBottom w:val="0"/>
      <w:divBdr>
        <w:top w:val="none" w:sz="0" w:space="0" w:color="auto"/>
        <w:left w:val="none" w:sz="0" w:space="0" w:color="auto"/>
        <w:bottom w:val="none" w:sz="0" w:space="0" w:color="auto"/>
        <w:right w:val="none" w:sz="0" w:space="0" w:color="auto"/>
      </w:divBdr>
    </w:div>
    <w:div w:id="1674336360">
      <w:bodyDiv w:val="1"/>
      <w:marLeft w:val="0"/>
      <w:marRight w:val="0"/>
      <w:marTop w:val="0"/>
      <w:marBottom w:val="0"/>
      <w:divBdr>
        <w:top w:val="none" w:sz="0" w:space="0" w:color="auto"/>
        <w:left w:val="none" w:sz="0" w:space="0" w:color="auto"/>
        <w:bottom w:val="none" w:sz="0" w:space="0" w:color="auto"/>
        <w:right w:val="none" w:sz="0" w:space="0" w:color="auto"/>
      </w:divBdr>
    </w:div>
    <w:div w:id="1914969506">
      <w:bodyDiv w:val="1"/>
      <w:marLeft w:val="0"/>
      <w:marRight w:val="0"/>
      <w:marTop w:val="0"/>
      <w:marBottom w:val="0"/>
      <w:divBdr>
        <w:top w:val="none" w:sz="0" w:space="0" w:color="auto"/>
        <w:left w:val="none" w:sz="0" w:space="0" w:color="auto"/>
        <w:bottom w:val="none" w:sz="0" w:space="0" w:color="auto"/>
        <w:right w:val="none" w:sz="0" w:space="0" w:color="auto"/>
      </w:divBdr>
    </w:div>
    <w:div w:id="214561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ntable@cotrafa.com.co.%20"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4</Pages>
  <Words>1232</Words>
  <Characters>6395</Characters>
  <Application>Microsoft Office Word</Application>
  <DocSecurity>0</DocSecurity>
  <Lines>148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Mesa de Servicios Cotrafa</dc:creator>
  <cp:keywords/>
  <dc:description/>
  <cp:lastModifiedBy>Mesa de Servicios Cotrafa</cp:lastModifiedBy>
  <cp:revision>16</cp:revision>
  <cp:lastPrinted>2026-03-10T19:47:00Z</cp:lastPrinted>
  <dcterms:created xsi:type="dcterms:W3CDTF">2025-08-19T13:53:00Z</dcterms:created>
  <dcterms:modified xsi:type="dcterms:W3CDTF">2026-03-10T22:20:00Z</dcterms:modified>
</cp:coreProperties>
</file>